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3D1" w:rsidRDefault="003F33D1" w:rsidP="002509B6">
      <w:pPr>
        <w:pStyle w:val="xmsonormal"/>
      </w:pPr>
      <w:r>
        <w:rPr>
          <w:b/>
          <w:noProof/>
          <w:sz w:val="36"/>
          <w:szCs w:val="36"/>
        </w:rPr>
        <w:drawing>
          <wp:anchor distT="0" distB="0" distL="114300" distR="114300" simplePos="0" relativeHeight="251658240" behindDoc="0" locked="0" layoutInCell="1" allowOverlap="1" wp14:anchorId="009AC1DF" wp14:editId="4C0C2575">
            <wp:simplePos x="0" y="0"/>
            <wp:positionH relativeFrom="column">
              <wp:posOffset>3005455</wp:posOffset>
            </wp:positionH>
            <wp:positionV relativeFrom="paragraph">
              <wp:posOffset>62230</wp:posOffset>
            </wp:positionV>
            <wp:extent cx="2781300" cy="716915"/>
            <wp:effectExtent l="0" t="0" r="0" b="6985"/>
            <wp:wrapSquare wrapText="bothSides"/>
            <wp:docPr id="2" name="Image 2" descr="C:\Users\Troillet\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oillet\Desktop\unnam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716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09B6">
        <w:t xml:space="preserve"> </w:t>
      </w:r>
      <w:r w:rsidR="00EE2DE1">
        <w:rPr>
          <w:noProof/>
        </w:rPr>
        <w:drawing>
          <wp:inline distT="0" distB="0" distL="0" distR="0">
            <wp:extent cx="2714625" cy="881599"/>
            <wp:effectExtent l="0" t="0" r="0" b="0"/>
            <wp:docPr id="1" name="Image 1" descr="C:\Users\Troillet\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illet\Desktop\index.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0361" cy="883462"/>
                    </a:xfrm>
                    <a:prstGeom prst="rect">
                      <a:avLst/>
                    </a:prstGeom>
                    <a:noFill/>
                    <a:ln>
                      <a:noFill/>
                    </a:ln>
                  </pic:spPr>
                </pic:pic>
              </a:graphicData>
            </a:graphic>
          </wp:inline>
        </w:drawing>
      </w:r>
      <w:r w:rsidR="002509B6">
        <w:br w:type="textWrapping" w:clear="all"/>
      </w:r>
    </w:p>
    <w:p w:rsidR="00EE2DE1" w:rsidRPr="00EE2DE1" w:rsidRDefault="00EE2DE1" w:rsidP="008F772D">
      <w:pPr>
        <w:jc w:val="both"/>
        <w:rPr>
          <w:b/>
          <w:sz w:val="36"/>
          <w:szCs w:val="36"/>
        </w:rPr>
      </w:pPr>
      <w:proofErr w:type="spellStart"/>
      <w:r w:rsidRPr="00EE2DE1">
        <w:rPr>
          <w:b/>
          <w:sz w:val="36"/>
          <w:szCs w:val="36"/>
        </w:rPr>
        <w:t>Stellungnahme</w:t>
      </w:r>
      <w:proofErr w:type="spellEnd"/>
      <w:r w:rsidRPr="00EE2DE1">
        <w:rPr>
          <w:b/>
          <w:sz w:val="36"/>
          <w:szCs w:val="36"/>
        </w:rPr>
        <w:t xml:space="preserve"> - </w:t>
      </w:r>
      <w:proofErr w:type="spellStart"/>
      <w:r w:rsidRPr="00EE2DE1">
        <w:rPr>
          <w:b/>
          <w:sz w:val="36"/>
          <w:szCs w:val="36"/>
        </w:rPr>
        <w:t>Wiedereröffnung</w:t>
      </w:r>
      <w:proofErr w:type="spellEnd"/>
      <w:r w:rsidRPr="00EE2DE1">
        <w:rPr>
          <w:b/>
          <w:sz w:val="36"/>
          <w:szCs w:val="36"/>
        </w:rPr>
        <w:t xml:space="preserve"> der Jugendarbeitsstellen</w:t>
      </w:r>
    </w:p>
    <w:p w:rsidR="003F33D1" w:rsidRPr="00B4757A" w:rsidRDefault="003F33D1" w:rsidP="008F772D">
      <w:pPr>
        <w:jc w:val="both"/>
        <w:rPr>
          <w:b/>
          <w:sz w:val="36"/>
          <w:szCs w:val="36"/>
        </w:rPr>
      </w:pPr>
      <w:r w:rsidRPr="00B4757A">
        <w:rPr>
          <w:b/>
          <w:sz w:val="36"/>
          <w:szCs w:val="36"/>
        </w:rPr>
        <w:t>Prise de position Covid-19</w:t>
      </w:r>
      <w:r>
        <w:rPr>
          <w:b/>
          <w:sz w:val="36"/>
          <w:szCs w:val="36"/>
        </w:rPr>
        <w:t xml:space="preserve"> – Réouverture des structures d’animation socioculturelle</w:t>
      </w:r>
      <w:r w:rsidR="00B333EB">
        <w:rPr>
          <w:b/>
          <w:sz w:val="36"/>
          <w:szCs w:val="36"/>
        </w:rPr>
        <w:t xml:space="preserve"> et camps d’été</w:t>
      </w:r>
      <w:r w:rsidR="002338EA">
        <w:rPr>
          <w:rStyle w:val="Appelnotedebasdep"/>
          <w:b/>
          <w:sz w:val="36"/>
          <w:szCs w:val="36"/>
        </w:rPr>
        <w:footnoteReference w:id="1"/>
      </w:r>
    </w:p>
    <w:p w:rsidR="003F33D1" w:rsidRDefault="00520354" w:rsidP="008F772D">
      <w:pPr>
        <w:pStyle w:val="xmsonormal"/>
        <w:jc w:val="both"/>
      </w:pPr>
      <w:r>
        <w:t>L’Association Fribourgeoise pour l’A</w:t>
      </w:r>
      <w:r w:rsidR="003F33D1">
        <w:t xml:space="preserve">nimation socioculturelle (AFASC) et le </w:t>
      </w:r>
      <w:proofErr w:type="spellStart"/>
      <w:r w:rsidR="00E245B9" w:rsidRPr="00E245B9">
        <w:t>Verein</w:t>
      </w:r>
      <w:proofErr w:type="spellEnd"/>
      <w:r w:rsidR="00E245B9" w:rsidRPr="00E245B9">
        <w:t xml:space="preserve"> </w:t>
      </w:r>
      <w:proofErr w:type="spellStart"/>
      <w:r w:rsidR="00E245B9" w:rsidRPr="00E245B9">
        <w:t>zur</w:t>
      </w:r>
      <w:proofErr w:type="spellEnd"/>
      <w:r w:rsidR="00E245B9" w:rsidRPr="00E245B9">
        <w:t xml:space="preserve"> </w:t>
      </w:r>
      <w:proofErr w:type="spellStart"/>
      <w:r w:rsidR="00E245B9" w:rsidRPr="00E245B9">
        <w:t>Kinder</w:t>
      </w:r>
      <w:proofErr w:type="spellEnd"/>
      <w:r w:rsidR="00E245B9" w:rsidRPr="00E245B9">
        <w:t xml:space="preserve">- </w:t>
      </w:r>
      <w:proofErr w:type="spellStart"/>
      <w:r w:rsidR="00E245B9" w:rsidRPr="00E245B9">
        <w:t>und</w:t>
      </w:r>
      <w:proofErr w:type="spellEnd"/>
      <w:r w:rsidR="00E245B9" w:rsidRPr="00E245B9">
        <w:t xml:space="preserve"> </w:t>
      </w:r>
      <w:proofErr w:type="spellStart"/>
      <w:r w:rsidR="00E245B9" w:rsidRPr="00E245B9">
        <w:t>Jugendförderung</w:t>
      </w:r>
      <w:proofErr w:type="spellEnd"/>
      <w:r w:rsidR="00E245B9" w:rsidRPr="00E245B9">
        <w:t xml:space="preserve"> in </w:t>
      </w:r>
      <w:proofErr w:type="spellStart"/>
      <w:r w:rsidR="00E245B9" w:rsidRPr="00E245B9">
        <w:t>Deutschfreiburg</w:t>
      </w:r>
      <w:proofErr w:type="spellEnd"/>
      <w:r w:rsidR="00E245B9">
        <w:t xml:space="preserve"> </w:t>
      </w:r>
      <w:r w:rsidR="003F33D1">
        <w:t xml:space="preserve">(VKJ) invitent l’Organe Cantonal de Conduite (OCC) à établir des recommandations en matière d’activités extrascolaires liées aux structures d’animation socioculturelle et aux </w:t>
      </w:r>
      <w:r w:rsidR="008F772D">
        <w:t>travailleurs jeunesse</w:t>
      </w:r>
      <w:r w:rsidR="003F33D1">
        <w:t xml:space="preserve">. Pour ce faire, les associations faîtières préalablement citées encouragent l’OCC à s’appuyer, pour le canton de Fribourg, sur </w:t>
      </w:r>
      <w:r w:rsidR="008F772D">
        <w:t xml:space="preserve">les recommandations de la CDAS et plus particulièrement sur </w:t>
      </w:r>
      <w:r w:rsidR="003F33D1">
        <w:t>le concept de protection « </w:t>
      </w:r>
      <w:bookmarkStart w:id="0" w:name="x__Hlk39245193"/>
      <w:proofErr w:type="spellStart"/>
      <w:r w:rsidR="003F33D1">
        <w:t>Rahmenschutzkonzept</w:t>
      </w:r>
      <w:proofErr w:type="spellEnd"/>
      <w:r w:rsidR="003F33D1">
        <w:t xml:space="preserve"> </w:t>
      </w:r>
      <w:proofErr w:type="spellStart"/>
      <w:r w:rsidR="003F33D1">
        <w:t>zur</w:t>
      </w:r>
      <w:proofErr w:type="spellEnd"/>
      <w:r w:rsidR="003F33D1">
        <w:t xml:space="preserve"> </w:t>
      </w:r>
      <w:proofErr w:type="spellStart"/>
      <w:r w:rsidR="003F33D1">
        <w:t>schrittweisen</w:t>
      </w:r>
      <w:proofErr w:type="spellEnd"/>
      <w:r w:rsidR="003F33D1">
        <w:t xml:space="preserve"> </w:t>
      </w:r>
      <w:proofErr w:type="spellStart"/>
      <w:r w:rsidR="003F33D1">
        <w:t>Öffnung</w:t>
      </w:r>
      <w:proofErr w:type="spellEnd"/>
      <w:r w:rsidR="003F33D1">
        <w:t xml:space="preserve"> der </w:t>
      </w:r>
      <w:proofErr w:type="spellStart"/>
      <w:r w:rsidR="003F33D1">
        <w:t>Angebote</w:t>
      </w:r>
      <w:proofErr w:type="spellEnd"/>
      <w:r w:rsidR="003F33D1">
        <w:t xml:space="preserve"> der </w:t>
      </w:r>
      <w:proofErr w:type="spellStart"/>
      <w:r w:rsidR="003F33D1">
        <w:t>Kinder</w:t>
      </w:r>
      <w:proofErr w:type="spellEnd"/>
      <w:r w:rsidR="003F33D1">
        <w:t xml:space="preserve">- </w:t>
      </w:r>
      <w:proofErr w:type="spellStart"/>
      <w:r w:rsidR="003F33D1">
        <w:t>und</w:t>
      </w:r>
      <w:proofErr w:type="spellEnd"/>
      <w:r w:rsidR="003F33D1">
        <w:t xml:space="preserve"> </w:t>
      </w:r>
      <w:proofErr w:type="spellStart"/>
      <w:r w:rsidR="003F33D1">
        <w:t>Jugendförderung</w:t>
      </w:r>
      <w:proofErr w:type="spellEnd"/>
      <w:r w:rsidR="003F33D1">
        <w:t xml:space="preserve"> </w:t>
      </w:r>
      <w:proofErr w:type="spellStart"/>
      <w:r w:rsidR="003F33D1">
        <w:t>und</w:t>
      </w:r>
      <w:proofErr w:type="spellEnd"/>
      <w:r w:rsidR="003F33D1">
        <w:t xml:space="preserve"> der </w:t>
      </w:r>
      <w:proofErr w:type="spellStart"/>
      <w:r w:rsidR="003F33D1">
        <w:t>Offenen</w:t>
      </w:r>
      <w:proofErr w:type="spellEnd"/>
      <w:r w:rsidR="003F33D1">
        <w:t xml:space="preserve"> </w:t>
      </w:r>
      <w:proofErr w:type="spellStart"/>
      <w:r w:rsidR="003F33D1">
        <w:t>Kinder</w:t>
      </w:r>
      <w:proofErr w:type="spellEnd"/>
      <w:r w:rsidR="003F33D1">
        <w:t xml:space="preserve">- </w:t>
      </w:r>
      <w:proofErr w:type="spellStart"/>
      <w:r w:rsidR="003F33D1">
        <w:t>und</w:t>
      </w:r>
      <w:proofErr w:type="spellEnd"/>
      <w:r w:rsidR="003F33D1">
        <w:t xml:space="preserve"> </w:t>
      </w:r>
      <w:proofErr w:type="spellStart"/>
      <w:r w:rsidR="003F33D1">
        <w:t>Jugendarbeit</w:t>
      </w:r>
      <w:bookmarkEnd w:id="0"/>
      <w:proofErr w:type="spellEnd"/>
      <w:r w:rsidR="003F33D1">
        <w:t> » établi par l’Association faitière nationale de l’animation jeunesse (AFAJ).</w:t>
      </w:r>
    </w:p>
    <w:p w:rsidR="003F33D1" w:rsidRDefault="003F33D1" w:rsidP="008F772D">
      <w:pPr>
        <w:pStyle w:val="xmsonormal"/>
        <w:jc w:val="both"/>
      </w:pPr>
      <w:r>
        <w:t>Ce projet propose des consignes claires pour tous les centres d’animation et les travailleurs sociaux hors murs de Suisse tout en laissant une marge de manœuvre dans la mise en place concrètes des diverses mesures préconisées</w:t>
      </w:r>
      <w:r w:rsidR="008F772D">
        <w:t> : s’adaptant ainsi aux particularités linguistiques, régionales et professionnelles</w:t>
      </w:r>
      <w:r w:rsidR="003F75AA">
        <w:t>.</w:t>
      </w:r>
    </w:p>
    <w:p w:rsidR="003F33D1" w:rsidRDefault="003F33D1" w:rsidP="008F772D">
      <w:pPr>
        <w:pStyle w:val="xmsonormal"/>
        <w:jc w:val="both"/>
      </w:pPr>
      <w:r>
        <w:t xml:space="preserve">Comme nous l’avons déjà signalé dans notre précédente prise de position, les centres d’animation socioculturelle complètent le dispositif scolaire en permettant aux enfants et aux jeunes qui les fréquentent de trouver une </w:t>
      </w:r>
      <w:r w:rsidR="008F772D">
        <w:t>alternative</w:t>
      </w:r>
      <w:r>
        <w:t xml:space="preserve"> bienvenue </w:t>
      </w:r>
      <w:r w:rsidR="008F772D">
        <w:t>en cas de</w:t>
      </w:r>
      <w:r>
        <w:t xml:space="preserve"> difficultés à la maison. Les professionnel-le-s qui y travaillent sont des personnes adultes de référence </w:t>
      </w:r>
      <w:proofErr w:type="spellStart"/>
      <w:r>
        <w:t>auxquel</w:t>
      </w:r>
      <w:proofErr w:type="spellEnd"/>
      <w:r>
        <w:t>-</w:t>
      </w:r>
      <w:proofErr w:type="spellStart"/>
      <w:r>
        <w:t>le-s</w:t>
      </w:r>
      <w:proofErr w:type="spellEnd"/>
      <w:r>
        <w:t xml:space="preserve"> les enfants et les jeunes ont recours. Les centres d’animation accueillent souvent des jeunes en situation de fragilité qu’il est nécessaire de soutenir dès le 11 mai. </w:t>
      </w:r>
    </w:p>
    <w:p w:rsidR="00600396" w:rsidRDefault="00600396" w:rsidP="00600396">
      <w:pPr>
        <w:pStyle w:val="xmsonormal"/>
        <w:jc w:val="both"/>
      </w:pPr>
      <w:r>
        <w:t xml:space="preserve">Enfin, concernant les camps de vacances, l’AFASC et le VKJ relèvent l’importance de maintenir des activités destinées aux enfants et aux jeunes hors du cadre familial, ceci afin de limiter les inégalités sociales et de soutenir les parents dans cette période particulière. À ce titre, les règles devant s’appliquer lors des camps </w:t>
      </w:r>
      <w:r w:rsidR="000A53A4">
        <w:t>devraient</w:t>
      </w:r>
      <w:r>
        <w:t xml:space="preserve"> se calquer sur les mêmes mesures </w:t>
      </w:r>
      <w:r w:rsidR="000A53A4">
        <w:t>que celles appliquées</w:t>
      </w:r>
      <w:r>
        <w:t xml:space="preserve"> dans le cadre d’un foyer. En cas de symptômes, une quarantaine sera</w:t>
      </w:r>
      <w:r w:rsidR="006132EC">
        <w:t>it</w:t>
      </w:r>
      <w:r>
        <w:t xml:space="preserve"> ré</w:t>
      </w:r>
      <w:r w:rsidR="006132EC">
        <w:t>alisée après la période de camp :</w:t>
      </w:r>
      <w:r>
        <w:t xml:space="preserve"> </w:t>
      </w:r>
      <w:r w:rsidR="006132EC">
        <w:t xml:space="preserve">les parents souscrivant à cette clause complémentaire lors </w:t>
      </w:r>
      <w:bookmarkStart w:id="1" w:name="_GoBack"/>
      <w:bookmarkEnd w:id="1"/>
      <w:r w:rsidR="006132EC">
        <w:t>de l’inscription de leurs enfants.</w:t>
      </w:r>
    </w:p>
    <w:p w:rsidR="00EB0203" w:rsidRDefault="00EE2DE1" w:rsidP="001E3F9D">
      <w:pPr>
        <w:pStyle w:val="xmsonormal"/>
        <w:jc w:val="both"/>
      </w:pPr>
      <w:proofErr w:type="spellStart"/>
      <w:r w:rsidRPr="00EE2DE1">
        <w:t>Vielen</w:t>
      </w:r>
      <w:proofErr w:type="spellEnd"/>
      <w:r w:rsidRPr="00EE2DE1">
        <w:t xml:space="preserve"> </w:t>
      </w:r>
      <w:proofErr w:type="spellStart"/>
      <w:r w:rsidRPr="00EE2DE1">
        <w:t>Dank</w:t>
      </w:r>
      <w:proofErr w:type="spellEnd"/>
      <w:r w:rsidRPr="00EE2DE1">
        <w:t xml:space="preserve"> </w:t>
      </w:r>
      <w:proofErr w:type="spellStart"/>
      <w:r w:rsidRPr="00EE2DE1">
        <w:t>für</w:t>
      </w:r>
      <w:proofErr w:type="spellEnd"/>
      <w:r w:rsidRPr="00EE2DE1">
        <w:t xml:space="preserve"> </w:t>
      </w:r>
      <w:proofErr w:type="spellStart"/>
      <w:r w:rsidRPr="00EE2DE1">
        <w:t>Ihre</w:t>
      </w:r>
      <w:proofErr w:type="spellEnd"/>
      <w:r w:rsidRPr="00EE2DE1">
        <w:t xml:space="preserve"> </w:t>
      </w:r>
      <w:proofErr w:type="spellStart"/>
      <w:r w:rsidRPr="00EE2DE1">
        <w:t>Kenntnisnahme</w:t>
      </w:r>
      <w:proofErr w:type="spellEnd"/>
    </w:p>
    <w:sectPr w:rsidR="00EB020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480" w:rsidRDefault="00C92480" w:rsidP="002509B6">
      <w:pPr>
        <w:spacing w:after="0" w:line="240" w:lineRule="auto"/>
      </w:pPr>
      <w:r>
        <w:separator/>
      </w:r>
    </w:p>
  </w:endnote>
  <w:endnote w:type="continuationSeparator" w:id="0">
    <w:p w:rsidR="00C92480" w:rsidRDefault="00C92480" w:rsidP="00250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480" w:rsidRDefault="00C92480" w:rsidP="002509B6">
      <w:pPr>
        <w:spacing w:after="0" w:line="240" w:lineRule="auto"/>
      </w:pPr>
      <w:r>
        <w:separator/>
      </w:r>
    </w:p>
  </w:footnote>
  <w:footnote w:type="continuationSeparator" w:id="0">
    <w:p w:rsidR="00C92480" w:rsidRDefault="00C92480" w:rsidP="002509B6">
      <w:pPr>
        <w:spacing w:after="0" w:line="240" w:lineRule="auto"/>
      </w:pPr>
      <w:r>
        <w:continuationSeparator/>
      </w:r>
    </w:p>
  </w:footnote>
  <w:footnote w:id="1">
    <w:p w:rsidR="002338EA" w:rsidRDefault="002338EA" w:rsidP="002338EA">
      <w:pPr>
        <w:pStyle w:val="xmsonormal"/>
        <w:jc w:val="both"/>
      </w:pPr>
      <w:r>
        <w:rPr>
          <w:rStyle w:val="Appelnotedebasdep"/>
        </w:rPr>
        <w:footnoteRef/>
      </w:r>
      <w:r>
        <w:t xml:space="preserve"> </w:t>
      </w:r>
      <w:r>
        <w:t xml:space="preserve">La présente prise de position inclut </w:t>
      </w:r>
      <w:r>
        <w:t>l’ensemble des travailleurs sociaux de</w:t>
      </w:r>
      <w:r>
        <w:t xml:space="preserve"> sexe </w:t>
      </w:r>
      <w:r>
        <w:t>féminin et masculin.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B6" w:rsidRDefault="00600396">
    <w:pPr>
      <w:pStyle w:val="En-tte"/>
    </w:pPr>
    <w:r>
      <w:t>Bulle, le 7</w:t>
    </w:r>
    <w:r w:rsidR="002509B6">
      <w:t xml:space="preserve"> mai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E4"/>
    <w:rsid w:val="000A53A4"/>
    <w:rsid w:val="00114409"/>
    <w:rsid w:val="001E3F9D"/>
    <w:rsid w:val="002338EA"/>
    <w:rsid w:val="002509B6"/>
    <w:rsid w:val="003040CE"/>
    <w:rsid w:val="0032715F"/>
    <w:rsid w:val="003F33D1"/>
    <w:rsid w:val="003F75AA"/>
    <w:rsid w:val="00520354"/>
    <w:rsid w:val="00523AFB"/>
    <w:rsid w:val="005273E4"/>
    <w:rsid w:val="00600396"/>
    <w:rsid w:val="006132EC"/>
    <w:rsid w:val="008F772D"/>
    <w:rsid w:val="009C43F2"/>
    <w:rsid w:val="00A2709C"/>
    <w:rsid w:val="00B333EB"/>
    <w:rsid w:val="00C92480"/>
    <w:rsid w:val="00E245B9"/>
    <w:rsid w:val="00E314C6"/>
    <w:rsid w:val="00EB0203"/>
    <w:rsid w:val="00EE2DE1"/>
    <w:rsid w:val="00F945A7"/>
    <w:rsid w:val="00F9701B"/>
    <w:rsid w:val="00FC088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3F33D1"/>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Textedebulles">
    <w:name w:val="Balloon Text"/>
    <w:basedOn w:val="Normal"/>
    <w:link w:val="TextedebullesCar"/>
    <w:uiPriority w:val="99"/>
    <w:semiHidden/>
    <w:unhideWhenUsed/>
    <w:rsid w:val="003F33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33D1"/>
    <w:rPr>
      <w:rFonts w:ascii="Tahoma" w:hAnsi="Tahoma" w:cs="Tahoma"/>
      <w:sz w:val="16"/>
      <w:szCs w:val="16"/>
    </w:rPr>
  </w:style>
  <w:style w:type="paragraph" w:styleId="En-tte">
    <w:name w:val="header"/>
    <w:basedOn w:val="Normal"/>
    <w:link w:val="En-tteCar"/>
    <w:uiPriority w:val="99"/>
    <w:unhideWhenUsed/>
    <w:rsid w:val="002509B6"/>
    <w:pPr>
      <w:tabs>
        <w:tab w:val="center" w:pos="4536"/>
        <w:tab w:val="right" w:pos="9072"/>
      </w:tabs>
      <w:spacing w:after="0" w:line="240" w:lineRule="auto"/>
    </w:pPr>
  </w:style>
  <w:style w:type="character" w:customStyle="1" w:styleId="En-tteCar">
    <w:name w:val="En-tête Car"/>
    <w:basedOn w:val="Policepardfaut"/>
    <w:link w:val="En-tte"/>
    <w:uiPriority w:val="99"/>
    <w:rsid w:val="002509B6"/>
  </w:style>
  <w:style w:type="paragraph" w:styleId="Pieddepage">
    <w:name w:val="footer"/>
    <w:basedOn w:val="Normal"/>
    <w:link w:val="PieddepageCar"/>
    <w:uiPriority w:val="99"/>
    <w:unhideWhenUsed/>
    <w:rsid w:val="002509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09B6"/>
  </w:style>
  <w:style w:type="paragraph" w:styleId="Notedebasdepage">
    <w:name w:val="footnote text"/>
    <w:basedOn w:val="Normal"/>
    <w:link w:val="NotedebasdepageCar"/>
    <w:uiPriority w:val="99"/>
    <w:semiHidden/>
    <w:unhideWhenUsed/>
    <w:rsid w:val="002338E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338EA"/>
    <w:rPr>
      <w:sz w:val="20"/>
      <w:szCs w:val="20"/>
    </w:rPr>
  </w:style>
  <w:style w:type="character" w:styleId="Appelnotedebasdep">
    <w:name w:val="footnote reference"/>
    <w:basedOn w:val="Policepardfaut"/>
    <w:uiPriority w:val="99"/>
    <w:semiHidden/>
    <w:unhideWhenUsed/>
    <w:rsid w:val="002338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3F33D1"/>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Textedebulles">
    <w:name w:val="Balloon Text"/>
    <w:basedOn w:val="Normal"/>
    <w:link w:val="TextedebullesCar"/>
    <w:uiPriority w:val="99"/>
    <w:semiHidden/>
    <w:unhideWhenUsed/>
    <w:rsid w:val="003F33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33D1"/>
    <w:rPr>
      <w:rFonts w:ascii="Tahoma" w:hAnsi="Tahoma" w:cs="Tahoma"/>
      <w:sz w:val="16"/>
      <w:szCs w:val="16"/>
    </w:rPr>
  </w:style>
  <w:style w:type="paragraph" w:styleId="En-tte">
    <w:name w:val="header"/>
    <w:basedOn w:val="Normal"/>
    <w:link w:val="En-tteCar"/>
    <w:uiPriority w:val="99"/>
    <w:unhideWhenUsed/>
    <w:rsid w:val="002509B6"/>
    <w:pPr>
      <w:tabs>
        <w:tab w:val="center" w:pos="4536"/>
        <w:tab w:val="right" w:pos="9072"/>
      </w:tabs>
      <w:spacing w:after="0" w:line="240" w:lineRule="auto"/>
    </w:pPr>
  </w:style>
  <w:style w:type="character" w:customStyle="1" w:styleId="En-tteCar">
    <w:name w:val="En-tête Car"/>
    <w:basedOn w:val="Policepardfaut"/>
    <w:link w:val="En-tte"/>
    <w:uiPriority w:val="99"/>
    <w:rsid w:val="002509B6"/>
  </w:style>
  <w:style w:type="paragraph" w:styleId="Pieddepage">
    <w:name w:val="footer"/>
    <w:basedOn w:val="Normal"/>
    <w:link w:val="PieddepageCar"/>
    <w:uiPriority w:val="99"/>
    <w:unhideWhenUsed/>
    <w:rsid w:val="002509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09B6"/>
  </w:style>
  <w:style w:type="paragraph" w:styleId="Notedebasdepage">
    <w:name w:val="footnote text"/>
    <w:basedOn w:val="Normal"/>
    <w:link w:val="NotedebasdepageCar"/>
    <w:uiPriority w:val="99"/>
    <w:semiHidden/>
    <w:unhideWhenUsed/>
    <w:rsid w:val="002338E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338EA"/>
    <w:rPr>
      <w:sz w:val="20"/>
      <w:szCs w:val="20"/>
    </w:rPr>
  </w:style>
  <w:style w:type="character" w:styleId="Appelnotedebasdep">
    <w:name w:val="footnote reference"/>
    <w:basedOn w:val="Policepardfaut"/>
    <w:uiPriority w:val="99"/>
    <w:semiHidden/>
    <w:unhideWhenUsed/>
    <w:rsid w:val="002338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69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27CEC-292B-4BD4-ADA5-1D9C885F3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369</Words>
  <Characters>2030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Troillet</dc:creator>
  <cp:keywords/>
  <dc:description/>
  <cp:lastModifiedBy>Troillet</cp:lastModifiedBy>
  <cp:revision>13</cp:revision>
  <dcterms:created xsi:type="dcterms:W3CDTF">2020-05-05T16:04:00Z</dcterms:created>
  <dcterms:modified xsi:type="dcterms:W3CDTF">2020-05-08T12:26:00Z</dcterms:modified>
</cp:coreProperties>
</file>